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BE643E2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10017322 Stromspeicher für Ukraine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FB30B04" w14:textId="1D9E4301" w:rsidR="003F4DDD" w:rsidRDefault="003F4DDD" w:rsidP="003F4DDD">
      <w:pPr>
        <w:ind w:firstLine="709"/>
      </w:pPr>
      <w:r>
        <w:br w:type="page"/>
      </w:r>
    </w:p>
    <w:p w14:paraId="3B7E4AE7" w14:textId="77777777" w:rsidR="00F74D51" w:rsidRPr="00706ED9" w:rsidRDefault="00F74D51" w:rsidP="002D326D">
      <w:pPr>
        <w:pStyle w:val="Formatvorlageberschrift1LateinCalibriVor0PtNach24Pt"/>
      </w:pPr>
      <w:bookmarkStart w:id="5" w:name="_Toc295925368"/>
      <w:bookmarkEnd w:id="3"/>
      <w:bookmarkEnd w:id="4"/>
      <w:r w:rsidRPr="00706ED9">
        <w:lastRenderedPageBreak/>
        <w:t>Wirtschaftliche und finanzielle Leistungsfähigkeit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706ED9" w14:paraId="580D87CB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70C42C0" w14:textId="40ACDF5B" w:rsidR="00F74D51" w:rsidRPr="00706ED9" w:rsidRDefault="00F74D51" w:rsidP="002D326D">
            <w:pPr>
              <w:pStyle w:val="berschrift2"/>
              <w:keepNext w:val="0"/>
              <w:keepLines w:val="0"/>
              <w:jc w:val="both"/>
            </w:pPr>
            <w:r w:rsidRPr="006C7B69">
              <w:rPr>
                <w:rFonts w:cs="Calibri"/>
                <w:bCs/>
                <w:szCs w:val="26"/>
                <w:lang w:val="de-DE"/>
              </w:rPr>
              <w:t xml:space="preserve">Der </w:t>
            </w:r>
            <w:r w:rsidRPr="006C7B69">
              <w:rPr>
                <w:rFonts w:cs="Calibri"/>
                <w:b/>
                <w:bCs/>
                <w:szCs w:val="26"/>
                <w:lang w:val="de-DE"/>
              </w:rPr>
              <w:t>Nettoumsatz meines/unseres Unternehmens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in den </w:t>
            </w:r>
            <w:r w:rsidR="00A85F26">
              <w:rPr>
                <w:rFonts w:cs="Calibri"/>
                <w:bCs/>
                <w:szCs w:val="26"/>
                <w:lang w:val="de-DE"/>
              </w:rPr>
              <w:t xml:space="preserve">letzten drei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Jahren </w:t>
            </w:r>
            <w:r w:rsidR="00BB0073">
              <w:rPr>
                <w:rFonts w:cs="Calibri"/>
                <w:bCs/>
                <w:szCs w:val="26"/>
                <w:lang w:val="de-DE"/>
              </w:rPr>
              <w:t>2023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BB0073">
              <w:rPr>
                <w:rFonts w:cs="Calibri"/>
                <w:bCs/>
                <w:szCs w:val="26"/>
                <w:lang w:val="de-DE"/>
              </w:rPr>
              <w:t>24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  <w:r w:rsidR="005E24DD" w:rsidRPr="006C7B69">
              <w:rPr>
                <w:rFonts w:cs="Calibri"/>
                <w:bCs/>
                <w:szCs w:val="26"/>
                <w:lang w:val="de-DE"/>
              </w:rPr>
              <w:t xml:space="preserve">betrug: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</w:p>
          <w:p w14:paraId="2C69C0DA" w14:textId="77777777" w:rsidR="00F74D51" w:rsidRPr="00CA5EE5" w:rsidRDefault="00F74D51" w:rsidP="002D326D">
            <w:pPr>
              <w:pStyle w:val="Hinweis"/>
              <w:rPr>
                <w:rFonts w:eastAsia="Times New Roman" w:cs="Calibri"/>
                <w:lang w:val="de-DE"/>
              </w:rPr>
            </w:pPr>
            <w:r w:rsidRPr="00CA5EE5">
              <w:rPr>
                <w:rFonts w:eastAsia="Times New Roman" w:cs="Calibri"/>
                <w:i/>
                <w:lang w:val="de-DE"/>
              </w:rPr>
              <w:t>Bietergemeinschaften:</w:t>
            </w:r>
            <w:r w:rsidRPr="00CA5EE5">
              <w:rPr>
                <w:rFonts w:eastAsia="Times New Roman" w:cs="Calibri"/>
                <w:lang w:val="de-DE"/>
              </w:rPr>
              <w:t xml:space="preserve"> Die Aufstellung muss den Nettoumsatz jedes Mitglieds einzeln aufführen.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1843D5" w14:textId="7BD95ADE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BB0073">
              <w:rPr>
                <w:b/>
              </w:rPr>
              <w:t>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 xml:space="preserve">€ </w:t>
            </w:r>
          </w:p>
          <w:p w14:paraId="6DEF3E02" w14:textId="621297DB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BB0073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1A41595A" w14:textId="77777777" w:rsidR="00BF2AE3" w:rsidRPr="00706ED9" w:rsidRDefault="00BF2AE3" w:rsidP="00BB0073">
            <w:pPr>
              <w:ind w:left="317" w:hanging="317"/>
              <w:rPr>
                <w:sz w:val="18"/>
                <w:szCs w:val="18"/>
              </w:rPr>
            </w:pPr>
          </w:p>
        </w:tc>
      </w:tr>
      <w:tr w:rsidR="000873CE" w:rsidRPr="00706ED9" w14:paraId="0B166144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A1F5622" w14:textId="1EC7A847" w:rsidR="000873CE" w:rsidRPr="00BB0073" w:rsidRDefault="000873CE" w:rsidP="002D326D">
            <w:pPr>
              <w:pStyle w:val="berschrift2"/>
              <w:keepNext w:val="0"/>
              <w:keepLines w:val="0"/>
              <w:jc w:val="both"/>
              <w:rPr>
                <w:lang w:val="de-DE"/>
              </w:rPr>
            </w:pPr>
            <w:r>
              <w:t>D</w:t>
            </w:r>
            <w:r w:rsidRPr="00706ED9">
              <w:t xml:space="preserve">er </w:t>
            </w:r>
            <w:r w:rsidRPr="006C7B69">
              <w:rPr>
                <w:b/>
              </w:rPr>
              <w:t xml:space="preserve">Nettoumsatz meines/unseres Unternehmens für den Bereich der ausgeschriebenen Leistung </w:t>
            </w:r>
            <w:r w:rsidRPr="00BB0073">
              <w:rPr>
                <w:b/>
              </w:rPr>
              <w:t>(</w:t>
            </w:r>
            <w:r w:rsidR="00BB0073" w:rsidRPr="00BB0073">
              <w:rPr>
                <w:b/>
                <w:lang w:val="de-DE"/>
              </w:rPr>
              <w:t>Stromspeicher</w:t>
            </w:r>
            <w:r w:rsidRPr="00BB0073">
              <w:rPr>
                <w:b/>
              </w:rPr>
              <w:t>)</w:t>
            </w:r>
            <w:r w:rsidRPr="00BB0073">
              <w:t xml:space="preserve"> in den Jahren </w:t>
            </w:r>
            <w:r w:rsidRPr="00BB0073">
              <w:rPr>
                <w:rFonts w:cs="Calibri"/>
                <w:bCs/>
                <w:szCs w:val="26"/>
                <w:lang w:val="de-DE"/>
              </w:rPr>
              <w:t>20</w:t>
            </w:r>
            <w:r w:rsidR="00BB0073" w:rsidRPr="00BB0073">
              <w:rPr>
                <w:rFonts w:cs="Calibri"/>
                <w:bCs/>
                <w:szCs w:val="26"/>
                <w:lang w:val="de-DE"/>
              </w:rPr>
              <w:t xml:space="preserve">23 </w:t>
            </w:r>
            <w:r w:rsidRPr="00BB0073">
              <w:rPr>
                <w:rFonts w:cs="Calibri"/>
                <w:bCs/>
                <w:szCs w:val="26"/>
                <w:lang w:val="de-DE"/>
              </w:rPr>
              <w:t>und 20</w:t>
            </w:r>
            <w:r w:rsidR="00BB0073" w:rsidRPr="00BB0073">
              <w:rPr>
                <w:rFonts w:cs="Calibri"/>
                <w:bCs/>
                <w:szCs w:val="26"/>
                <w:lang w:val="de-DE"/>
              </w:rPr>
              <w:t>24</w:t>
            </w:r>
            <w:r w:rsidRPr="00BB0073">
              <w:t xml:space="preserve"> betrug:</w:t>
            </w:r>
          </w:p>
          <w:p w14:paraId="3F381298" w14:textId="77777777" w:rsidR="009A5813" w:rsidRDefault="009A5813" w:rsidP="009A5813"/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14:paraId="37702D89" w14:textId="77777777" w:rsidTr="006C7B69">
              <w:tc>
                <w:tcPr>
                  <w:tcW w:w="5723" w:type="dxa"/>
                  <w:shd w:val="clear" w:color="auto" w:fill="D9D9D9" w:themeFill="background1" w:themeFillShade="D9"/>
                </w:tcPr>
                <w:p w14:paraId="652E2C8E" w14:textId="77777777" w:rsidR="006C7B69" w:rsidRDefault="006C7B69" w:rsidP="009A5813">
                  <w:r w:rsidRPr="00CA5EE5">
                    <w:rPr>
                      <w:i/>
                    </w:rPr>
                    <w:t>Bietergemeinschaften:</w:t>
                  </w:r>
                  <w:r w:rsidRPr="00CA5EE5">
                    <w:t xml:space="preserve"> Die Aufstellung muss den Nettoumsatz jedes Mitglieds einzeln aufführen.</w:t>
                  </w:r>
                </w:p>
              </w:tc>
            </w:tr>
          </w:tbl>
          <w:p w14:paraId="658FB476" w14:textId="77777777" w:rsidR="009A5813" w:rsidRPr="009A5813" w:rsidRDefault="009A5813" w:rsidP="009A5813"/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50B0EF3" w14:textId="7A79E9C9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BB0073">
              <w:rPr>
                <w:b/>
              </w:rPr>
              <w:t>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 xml:space="preserve">€ </w:t>
            </w:r>
          </w:p>
          <w:p w14:paraId="24495253" w14:textId="329CA7A6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BB0073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00BB6FCE" w14:textId="77777777" w:rsidR="009A5813" w:rsidRDefault="009A5813" w:rsidP="009A5813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14:paraId="34E174D1" w14:textId="77777777" w:rsidTr="00C86453">
              <w:tc>
                <w:tcPr>
                  <w:tcW w:w="2887" w:type="dxa"/>
                  <w:shd w:val="clear" w:color="auto" w:fill="D9D9D9" w:themeFill="background1" w:themeFillShade="D9"/>
                </w:tcPr>
                <w:p w14:paraId="59CFD579" w14:textId="74A2474A" w:rsidR="009A5813" w:rsidRDefault="000D5C9E" w:rsidP="00A85F26">
                  <w:r>
                    <w:t xml:space="preserve">Unternehmen, die im Bereich der ausgeschriebenen Leistung </w:t>
                  </w:r>
                  <w:r w:rsidR="00BB0073">
                    <w:rPr>
                      <w:b/>
                    </w:rPr>
                    <w:t>Stromspeicher</w:t>
                  </w:r>
                  <w:r w:rsidR="00A85F26">
                    <w:t xml:space="preserve"> </w:t>
                  </w:r>
                  <w:r>
                    <w:t>in den Jahren</w:t>
                  </w:r>
                  <w:r w:rsidR="00BB0073">
                    <w:t xml:space="preserve"> 2023 - 2024</w:t>
                  </w:r>
                  <w:r>
                    <w:t xml:space="preserve"> nicht einen jährlichen Netto-Umsatz von mehr als </w:t>
                  </w:r>
                  <w:r w:rsidR="00BB0073">
                    <w:t>50.000</w:t>
                  </w:r>
                  <w:r>
                    <w:t xml:space="preserve"> € erzielt </w:t>
                  </w:r>
                  <w:r w:rsidR="009A5813">
                    <w:t xml:space="preserve">haben, </w:t>
                  </w:r>
                  <w:r w:rsidR="009A5813" w:rsidRPr="00526CC0">
                    <w:rPr>
                      <w:b/>
                    </w:rPr>
                    <w:t>werden als ungeeignet vom Verfahren ausgeschlossen</w:t>
                  </w:r>
                  <w:r w:rsidR="009A5813">
                    <w:t>.</w:t>
                  </w:r>
                </w:p>
                <w:p w14:paraId="31BCD919" w14:textId="3C87DF7D" w:rsidR="00C33E01" w:rsidRDefault="00C33E01" w:rsidP="00A85F26">
                  <w:pPr>
                    <w:rPr>
                      <w:sz w:val="18"/>
                      <w:szCs w:val="18"/>
                    </w:rPr>
                  </w:pPr>
                  <w:r>
                    <w:t>Der Auftraggeber behält sich vor im Zweifel entsprechende Nachweise, z.B. testierte Jahresabschlüsse, nachzufordern.</w:t>
                  </w:r>
                </w:p>
              </w:tc>
            </w:tr>
          </w:tbl>
          <w:p w14:paraId="484B4802" w14:textId="77777777" w:rsidR="000873CE" w:rsidRDefault="000873CE" w:rsidP="002D326D">
            <w:pPr>
              <w:ind w:left="317" w:hanging="317"/>
              <w:rPr>
                <w:b/>
              </w:rPr>
            </w:pPr>
          </w:p>
        </w:tc>
      </w:tr>
    </w:tbl>
    <w:p w14:paraId="3044CDF3" w14:textId="551EDF74" w:rsidR="00E41153" w:rsidRDefault="00E41153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x-none"/>
        </w:rPr>
      </w:pPr>
      <w:bookmarkStart w:id="6" w:name="_Toc295925369"/>
    </w:p>
    <w:bookmarkEnd w:id="6"/>
    <w:sectPr w:rsidR="00E41153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B082" w14:textId="77777777" w:rsidR="00D762FA" w:rsidRDefault="00D762FA" w:rsidP="003714C2">
      <w:pPr>
        <w:spacing w:after="0" w:line="240" w:lineRule="auto"/>
      </w:pPr>
      <w:r>
        <w:separator/>
      </w:r>
    </w:p>
  </w:endnote>
  <w:endnote w:type="continuationSeparator" w:id="0">
    <w:p w14:paraId="047AC7F1" w14:textId="77777777" w:rsidR="00D762FA" w:rsidRDefault="00D762FA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A8B1" w14:textId="77777777" w:rsidR="00D762FA" w:rsidRDefault="00D762FA" w:rsidP="003714C2">
      <w:pPr>
        <w:spacing w:after="0" w:line="240" w:lineRule="auto"/>
      </w:pPr>
      <w:r>
        <w:separator/>
      </w:r>
    </w:p>
  </w:footnote>
  <w:footnote w:type="continuationSeparator" w:id="0">
    <w:p w14:paraId="1D21A28F" w14:textId="77777777" w:rsidR="00D762FA" w:rsidRDefault="00D762FA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065C1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2CB1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073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Teilnahmeantrag</vt:lpstr>
    </vt:vector>
  </TitlesOfParts>
  <Company>AvH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Radloff, Boris GIZ</cp:lastModifiedBy>
  <cp:revision>6</cp:revision>
  <cp:lastPrinted>2018-02-12T15:04:00Z</cp:lastPrinted>
  <dcterms:created xsi:type="dcterms:W3CDTF">2025-06-25T14:50:00Z</dcterms:created>
  <dcterms:modified xsi:type="dcterms:W3CDTF">2026-04-13T10:08:00Z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